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VEILLE CONCURRENTIELLE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75"/>
        <w:gridCol w:w="3720"/>
        <w:gridCol w:w="4140"/>
        <w:gridCol w:w="1410"/>
        <w:gridCol w:w="2850"/>
        <w:tblGridChange w:id="0">
          <w:tblGrid>
            <w:gridCol w:w="1875"/>
            <w:gridCol w:w="3720"/>
            <w:gridCol w:w="4140"/>
            <w:gridCol w:w="1410"/>
            <w:gridCol w:w="2850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Catégorie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de l’article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Commentaire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480" w:lineRule="auto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480" w:lineRule="auto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480" w:lineRule="auto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480" w:lineRule="auto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480" w:lineRule="auto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480" w:lineRule="auto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E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F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30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31">
    <w:pPr>
      <w:tabs>
        <w:tab w:val="center" w:pos="4536"/>
        <w:tab w:val="right" w:pos="9072"/>
      </w:tabs>
      <w:spacing w:after="0" w:line="240" w:lineRule="auto"/>
      <w:jc w:val="center"/>
      <w:rPr>
        <w:color w:val="434343"/>
        <w:sz w:val="16"/>
        <w:szCs w:val="16"/>
      </w:rPr>
    </w:pPr>
    <w:r w:rsidDel="00000000" w:rsidR="00000000" w:rsidRPr="00000000">
      <w:rPr>
        <w:color w:val="434343"/>
        <w:sz w:val="16"/>
        <w:szCs w:val="16"/>
        <w:rtl w:val="0"/>
      </w:rPr>
      <w:t xml:space="preserve">Site internet : 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