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6"/>
          <w:szCs w:val="36"/>
          <w:rtl w:val="0"/>
        </w:rPr>
        <w:t xml:space="preserve">PROCESS INSCRIPTION</w:t>
      </w:r>
    </w:p>
    <w:p w:rsidR="00000000" w:rsidDel="00000000" w:rsidP="00000000" w:rsidRDefault="00000000" w:rsidRPr="00000000" w14:paraId="00000003">
      <w:pPr>
        <w:jc w:val="center"/>
        <w:rPr>
          <w:rFonts w:ascii="Century Gothic" w:cs="Century Gothic" w:eastAsia="Century Gothic" w:hAnsi="Century Gothic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8"/>
        <w:gridCol w:w="2268"/>
        <w:gridCol w:w="2268"/>
        <w:gridCol w:w="3756"/>
        <w:tblGridChange w:id="0">
          <w:tblGrid>
            <w:gridCol w:w="4668"/>
            <w:gridCol w:w="2268"/>
            <w:gridCol w:w="2268"/>
            <w:gridCol w:w="375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Quoi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Qui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Quand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Comment 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Réponse aux demandes d’information</w:t>
            </w:r>
          </w:p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Envoi de la documentation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XXXX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A réception de la demande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u w:val="single"/>
                <w:rtl w:val="0"/>
              </w:rPr>
              <w:t xml:space="preserve">Si premier contact, envoyer :</w:t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Catalogue de formation</w:t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ou</w:t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u w:val="single"/>
                <w:rtl w:val="0"/>
              </w:rPr>
              <w:t xml:space="preserve">Si deuxième contact, envoyer :</w:t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Dossier de candidature</w:t>
            </w:r>
          </w:p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Programme de formation</w:t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Convention de formation</w:t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Relance si besoin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XXXX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J+7 après envoi de la documentation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Par mail si demande par mail</w:t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Par téléphone si numéro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Validation des documents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XXXX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J-7 maximum avant le début de la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Convention remplie et signée</w:t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Dossier de candidature complété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Validation du paiement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Confirmation de l’inscription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XXXX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J-7 maximum avant le début de la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Envoi mail sur l’adresse du dossier de candidature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MAJ du fichier d’inscription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XXXX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À validation des documents d’inscription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Remplir fichier « Suivi des inscriptions »</w:t>
            </w:r>
          </w:p>
        </w:tc>
      </w:tr>
    </w:tbl>
    <w:p w:rsidR="00000000" w:rsidDel="00000000" w:rsidP="00000000" w:rsidRDefault="00000000" w:rsidRPr="00000000" w14:paraId="00000028">
      <w:pPr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jc w:val="center"/>
      <w:rPr/>
    </w:pPr>
    <w:r w:rsidDel="00000000" w:rsidR="00000000" w:rsidRPr="00000000">
      <w:rPr>
        <w:rtl w:val="0"/>
      </w:rPr>
      <w:t xml:space="preserve">LOGO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